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23AE" w14:textId="1A6843CE" w:rsidR="000F4D6F" w:rsidRDefault="000F4D6F" w:rsidP="00A95816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CD45DF">
        <w:rPr>
          <w:rFonts w:ascii="Times New Roman" w:hAnsi="Times New Roman" w:cs="Times New Roman"/>
          <w:lang w:val="ru-RU"/>
        </w:rPr>
        <w:t>ЗАО «Кумтор Голд Компани»</w:t>
      </w:r>
      <w:r w:rsidR="00B905AB" w:rsidRPr="00CD45DF">
        <w:rPr>
          <w:rFonts w:ascii="Times New Roman" w:hAnsi="Times New Roman" w:cs="Times New Roman"/>
          <w:lang w:val="ru-RU"/>
        </w:rPr>
        <w:t xml:space="preserve"> </w:t>
      </w:r>
      <w:r w:rsidRPr="00CD45DF">
        <w:rPr>
          <w:rFonts w:ascii="Times New Roman" w:hAnsi="Times New Roman" w:cs="Times New Roman"/>
          <w:lang w:val="ru-RU"/>
        </w:rPr>
        <w:t>приглашает принять участие в пред</w:t>
      </w:r>
      <w:r w:rsidR="000167C4">
        <w:rPr>
          <w:rFonts w:ascii="Times New Roman" w:hAnsi="Times New Roman" w:cs="Times New Roman"/>
          <w:lang w:val="ru-RU"/>
        </w:rPr>
        <w:t>-</w:t>
      </w:r>
      <w:r w:rsidRPr="00CD45DF">
        <w:rPr>
          <w:rFonts w:ascii="Times New Roman" w:hAnsi="Times New Roman" w:cs="Times New Roman"/>
          <w:lang w:val="ru-RU"/>
        </w:rPr>
        <w:t xml:space="preserve">квалификационном отборе </w:t>
      </w:r>
      <w:r w:rsidR="005D017E" w:rsidRPr="00CD45DF">
        <w:rPr>
          <w:rFonts w:ascii="Times New Roman" w:hAnsi="Times New Roman" w:cs="Times New Roman"/>
          <w:lang w:val="ru-RU"/>
        </w:rPr>
        <w:t>с ограниченным участием</w:t>
      </w:r>
      <w:r w:rsidR="005D017E" w:rsidRPr="00F44E51">
        <w:rPr>
          <w:rFonts w:ascii="Times New Roman" w:hAnsi="Times New Roman" w:cs="Times New Roman"/>
          <w:lang w:val="ru-RU"/>
        </w:rPr>
        <w:t xml:space="preserve"> </w:t>
      </w:r>
      <w:r w:rsidR="008236A7" w:rsidRPr="00CD45DF">
        <w:rPr>
          <w:rFonts w:ascii="Times New Roman" w:hAnsi="Times New Roman" w:cs="Times New Roman"/>
          <w:lang w:val="ru-RU"/>
        </w:rPr>
        <w:t>н</w:t>
      </w:r>
      <w:r w:rsidR="005C560F" w:rsidRPr="00CD45DF">
        <w:rPr>
          <w:rFonts w:ascii="Times New Roman" w:hAnsi="Times New Roman" w:cs="Times New Roman"/>
          <w:lang w:val="ru-RU"/>
        </w:rPr>
        <w:t xml:space="preserve">а выполнение </w:t>
      </w:r>
      <w:r w:rsidR="00195405" w:rsidRPr="00195405">
        <w:rPr>
          <w:rFonts w:ascii="Times New Roman" w:hAnsi="Times New Roman" w:cs="Times New Roman"/>
          <w:b/>
          <w:bCs/>
          <w:lang w:val="ru-RU"/>
        </w:rPr>
        <w:t>независимой инспекции и анализ соответствия управления объектов Хвостового хозяйства к национальным (СНиП, ГОСТ, СП) и международным нормам (GISTM, ICOLD, ICMM, ANCOLD, CDA)</w:t>
      </w:r>
    </w:p>
    <w:tbl>
      <w:tblPr>
        <w:tblW w:w="98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322"/>
      </w:tblGrid>
      <w:tr w:rsidR="000F4D6F" w:rsidRPr="001D1124" w14:paraId="0660DE22" w14:textId="77777777" w:rsidTr="00471D36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718B65" w14:textId="5EB7CABE" w:rsidR="000F4D6F" w:rsidRPr="0079205E" w:rsidRDefault="00E46A9D" w:rsidP="000F4D6F">
            <w:pPr>
              <w:rPr>
                <w:rFonts w:ascii="Times New Roman" w:hAnsi="Times New Roman" w:cs="Times New Roman"/>
              </w:rPr>
            </w:pPr>
            <w:r w:rsidRPr="00F44E5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Описание </w:t>
            </w:r>
            <w:r w:rsidR="0079205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задания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FDA2F0" w14:textId="66BCBAB5" w:rsidR="000F4D6F" w:rsidRPr="00CD45DF" w:rsidRDefault="0079205E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A3C2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независимой инспекции и а</w:t>
            </w:r>
            <w:r w:rsidRPr="006A3BA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нализ соответствия управления объектов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Х</w:t>
            </w:r>
            <w:r w:rsidRPr="006A3BA8">
              <w:rPr>
                <w:rFonts w:ascii="Times New Roman" w:eastAsia="Times New Roman" w:hAnsi="Times New Roman" w:cs="Times New Roman"/>
                <w:lang w:val="ru-RU" w:eastAsia="zh-CN"/>
              </w:rPr>
              <w:t>востового хозяйства к национальным (СНиП, ГОСТ, СП) и международным нормам (GISTM, ICOLD, ICMM, ANCOLD, CDA)</w:t>
            </w:r>
          </w:p>
        </w:tc>
      </w:tr>
      <w:tr w:rsidR="00471D36" w:rsidRPr="001D1124" w14:paraId="0E61D140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1C74B7" w14:textId="25739355" w:rsidR="00471D36" w:rsidRPr="00CD45DF" w:rsidRDefault="00471D36" w:rsidP="00471D36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B65EDB" w14:textId="5DE7E18B" w:rsidR="00471D36" w:rsidRPr="00CD45DF" w:rsidRDefault="00471D36" w:rsidP="00471D3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Конкурсная заявка на прохождение пред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квалификационного отбора и другие документы должны быть подписаны лицом, имеющим полномочия подписывать заявку и обязательства по договору (доверенность). Документы должны быть скреплены печатью и представлены в формате </w:t>
            </w:r>
            <w:r w:rsidRPr="00CD45DF">
              <w:rPr>
                <w:rFonts w:ascii="Times New Roman" w:hAnsi="Times New Roman" w:cs="Times New Roman"/>
              </w:rPr>
              <w:t>PDF</w:t>
            </w:r>
            <w:r w:rsidRPr="00CD45DF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7E055F" w:rsidRPr="001D1124" w14:paraId="18EF6E9D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2EEA25" w14:textId="77777777" w:rsidR="007E055F" w:rsidRPr="00CD45DF" w:rsidRDefault="007E055F" w:rsidP="007E055F">
            <w:pPr>
              <w:rPr>
                <w:rFonts w:ascii="Times New Roman" w:hAnsi="Times New Roman" w:cs="Times New Roman"/>
              </w:rPr>
            </w:pP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  <w:p w14:paraId="3E9DC0AD" w14:textId="13D94AF6" w:rsidR="007E055F" w:rsidRPr="007E055F" w:rsidRDefault="007E055F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D45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1D77B7" w14:textId="032E0628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hyperlink r:id="rId5" w:history="1">
              <w:r w:rsidR="001372DE" w:rsidRPr="001149C6">
                <w:rPr>
                  <w:rStyle w:val="ae"/>
                </w:rPr>
                <w:t>inspection</w:t>
              </w:r>
              <w:r w:rsidR="001372DE" w:rsidRPr="001149C6">
                <w:rPr>
                  <w:rStyle w:val="ae"/>
                  <w:lang w:val="ru-RU"/>
                </w:rPr>
                <w:t>-</w:t>
              </w:r>
              <w:r w:rsidR="001372DE" w:rsidRPr="001149C6">
                <w:rPr>
                  <w:rStyle w:val="ae"/>
                </w:rPr>
                <w:t>xx</w:t>
              </w:r>
              <w:r w:rsidR="001372DE" w:rsidRPr="001149C6">
                <w:rPr>
                  <w:rStyle w:val="ae"/>
                  <w:lang w:val="ru-RU"/>
                </w:rPr>
                <w:t>-</w:t>
              </w:r>
              <w:r w:rsidR="001372DE" w:rsidRPr="001149C6">
                <w:rPr>
                  <w:rStyle w:val="ae"/>
                  <w:rFonts w:ascii="Times New Roman" w:hAnsi="Times New Roman" w:cs="Times New Roman"/>
                  <w:lang w:val="ru-RU"/>
                </w:rPr>
                <w:t>2026@</w:t>
              </w:r>
              <w:proofErr w:type="spellStart"/>
              <w:r w:rsidR="001372DE" w:rsidRPr="001149C6">
                <w:rPr>
                  <w:rStyle w:val="ae"/>
                  <w:rFonts w:ascii="Times New Roman" w:hAnsi="Times New Roman" w:cs="Times New Roman"/>
                </w:rPr>
                <w:t>kumtor</w:t>
              </w:r>
              <w:proofErr w:type="spellEnd"/>
              <w:r w:rsidR="001372DE" w:rsidRPr="001149C6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="001372DE" w:rsidRPr="001149C6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A9479E">
              <w:rPr>
                <w:lang w:val="ru-RU"/>
              </w:rPr>
              <w:t xml:space="preserve"> </w:t>
            </w:r>
            <w:r w:rsidRPr="00CD45DF">
              <w:rPr>
                <w:rFonts w:ascii="Times New Roman" w:hAnsi="Times New Roman" w:cs="Times New Roman"/>
                <w:lang w:val="ru-RU"/>
              </w:rPr>
              <w:t>до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BF529A">
              <w:rPr>
                <w:rFonts w:ascii="Times New Roman" w:hAnsi="Times New Roman" w:cs="Times New Roman"/>
                <w:b/>
                <w:bCs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 </w:t>
            </w:r>
            <w:r w:rsidR="00023DAE">
              <w:rPr>
                <w:rFonts w:ascii="Times New Roman" w:hAnsi="Times New Roman" w:cs="Times New Roman"/>
                <w:b/>
                <w:bCs/>
                <w:lang w:val="ru-RU"/>
              </w:rPr>
              <w:t>мая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  <w:p w14:paraId="44F57DFF" w14:textId="0F8671BD" w:rsidR="007E055F" w:rsidRPr="00CD45DF" w:rsidRDefault="007E055F" w:rsidP="007E055F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Техническое задание, предоставляются только тем участникам, которые прошли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предквалификационный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 на основании предоставленного подписанного Соглашения о конфиденциальности.</w:t>
            </w:r>
          </w:p>
        </w:tc>
      </w:tr>
      <w:tr w:rsidR="007E055F" w:rsidRPr="001D1124" w14:paraId="2F448433" w14:textId="77777777" w:rsidTr="007E055F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F9AC" w14:textId="6F0A4739" w:rsidR="007E055F" w:rsidRPr="00CD45DF" w:rsidRDefault="00543E75" w:rsidP="007E055F">
            <w:pPr>
              <w:rPr>
                <w:rFonts w:ascii="Times New Roman" w:hAnsi="Times New Roman" w:cs="Times New Roman"/>
              </w:rPr>
            </w:pPr>
            <w:r w:rsidRPr="00F44E5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Требования к документам</w:t>
            </w:r>
          </w:p>
        </w:tc>
        <w:tc>
          <w:tcPr>
            <w:tcW w:w="7322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557A7A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регистрационные документы организации;</w:t>
            </w:r>
          </w:p>
          <w:p w14:paraId="1C7719F9" w14:textId="5C0A4A34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список </w:t>
            </w:r>
            <w:r w:rsidRPr="00F44E51">
              <w:rPr>
                <w:rFonts w:ascii="Times New Roman" w:hAnsi="Times New Roman" w:cs="Times New Roman"/>
              </w:rPr>
              <w:t>ITRB</w:t>
            </w:r>
            <w:r w:rsidRPr="00F44E51">
              <w:rPr>
                <w:rFonts w:ascii="Times New Roman" w:hAnsi="Times New Roman" w:cs="Times New Roman"/>
                <w:lang w:val="ru-RU"/>
              </w:rPr>
              <w:t>‑проектов за последние 10 лет;</w:t>
            </w:r>
          </w:p>
          <w:p w14:paraId="202C1470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подтверждение опыта соответствия требованиям </w:t>
            </w:r>
            <w:r w:rsidRPr="00F44E51">
              <w:rPr>
                <w:rFonts w:ascii="Times New Roman" w:hAnsi="Times New Roman" w:cs="Times New Roman"/>
              </w:rPr>
              <w:t>GISTM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ICOLD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ANCOLD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CDA</w:t>
            </w:r>
            <w:r w:rsidRPr="00F44E5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ACC217" w14:textId="0937E93A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подтверждение готовности </w:t>
            </w:r>
            <w:r w:rsidRPr="00F44E51">
              <w:rPr>
                <w:rFonts w:ascii="Times New Roman" w:hAnsi="Times New Roman" w:cs="Times New Roman"/>
              </w:rPr>
              <w:t>I</w:t>
            </w:r>
            <w:r w:rsidR="00185735">
              <w:rPr>
                <w:rFonts w:ascii="Times New Roman" w:hAnsi="Times New Roman" w:cs="Times New Roman"/>
              </w:rPr>
              <w:t>T</w:t>
            </w:r>
            <w:r w:rsidRPr="00F44E51">
              <w:rPr>
                <w:rFonts w:ascii="Times New Roman" w:hAnsi="Times New Roman" w:cs="Times New Roman"/>
              </w:rPr>
              <w:t>RB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‑5 к выездам </w:t>
            </w:r>
            <w:bookmarkStart w:id="0" w:name="_Hlk221633274"/>
            <w:r w:rsidRPr="00F44E51">
              <w:rPr>
                <w:rFonts w:ascii="Times New Roman" w:hAnsi="Times New Roman" w:cs="Times New Roman"/>
                <w:lang w:val="ru-RU"/>
              </w:rPr>
              <w:t>на объект</w:t>
            </w:r>
            <w:bookmarkEnd w:id="0"/>
            <w:r w:rsidRPr="00F44E5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239D245" w14:textId="76A6C4C0" w:rsidR="007E055F" w:rsidRPr="00CD45DF" w:rsidRDefault="007E055F" w:rsidP="002B1638">
            <w:pPr>
              <w:spacing w:after="0"/>
              <w:ind w:left="180" w:hanging="18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55F" w:rsidRPr="002F0920" w14:paraId="76FE2550" w14:textId="77777777" w:rsidTr="00EE6434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9057FD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11977" w14:textId="459A7B7F" w:rsidR="007E055F" w:rsidRPr="00195405" w:rsidRDefault="007E055F" w:rsidP="00B0702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3DDC">
              <w:rPr>
                <w:rFonts w:ascii="Times New Roman" w:hAnsi="Times New Roman" w:cs="Times New Roman"/>
                <w:lang w:val="ru-RU"/>
              </w:rPr>
              <w:t xml:space="preserve">Письмо, подтверждающее заинтересованность в участии в </w:t>
            </w:r>
            <w:proofErr w:type="spellStart"/>
            <w:r w:rsidRPr="00983DDC">
              <w:rPr>
                <w:rFonts w:ascii="Times New Roman" w:hAnsi="Times New Roman" w:cs="Times New Roman"/>
                <w:lang w:val="ru-RU"/>
              </w:rPr>
              <w:t>предквалификационном</w:t>
            </w:r>
            <w:proofErr w:type="spellEnd"/>
            <w:r w:rsidRPr="00983DDC">
              <w:rPr>
                <w:rFonts w:ascii="Times New Roman" w:hAnsi="Times New Roman" w:cs="Times New Roman"/>
                <w:lang w:val="ru-RU"/>
              </w:rPr>
              <w:t xml:space="preserve"> отборе;</w:t>
            </w:r>
          </w:p>
          <w:p w14:paraId="319D7C75" w14:textId="4C9762A6" w:rsidR="00502E14" w:rsidRPr="00983DDC" w:rsidRDefault="00983DDC" w:rsidP="00B0702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3DDC">
              <w:rPr>
                <w:rFonts w:ascii="Times New Roman" w:hAnsi="Times New Roman" w:cs="Times New Roman"/>
                <w:lang w:val="ru-RU"/>
              </w:rPr>
              <w:t>Требования согласно Приложении №1</w:t>
            </w:r>
            <w:r w:rsidR="0047212A">
              <w:rPr>
                <w:rFonts w:ascii="Times New Roman" w:hAnsi="Times New Roman" w:cs="Times New Roman"/>
                <w:lang w:val="ru-RU"/>
              </w:rPr>
              <w:t>, приложение №2</w:t>
            </w:r>
          </w:p>
          <w:p w14:paraId="268C7F58" w14:textId="20342FEB" w:rsidR="007E055F" w:rsidRPr="00CD45DF" w:rsidRDefault="007E055F" w:rsidP="007E055F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55F" w:rsidRPr="001D1124" w14:paraId="22BF49CE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4CB9FD3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</w:tc>
      </w:tr>
      <w:tr w:rsidR="007E055F" w:rsidRPr="001D1124" w14:paraId="512DABCA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7F29BF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C7149EB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B76FC2" w:rsidRPr="001D1124" w14:paraId="040DFEF2" w14:textId="77777777" w:rsidTr="00C81758">
        <w:trPr>
          <w:trHeight w:val="131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4421E" w14:textId="77777777" w:rsidR="00B76FC2" w:rsidRPr="00CD45DF" w:rsidRDefault="00B76FC2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A095BA7" w14:textId="25668EB6" w:rsidR="00B76FC2" w:rsidRPr="00B76FC2" w:rsidRDefault="00B76FC2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2023–202</w:t>
            </w:r>
            <w:r w:rsidR="00E8570B">
              <w:rPr>
                <w:rFonts w:ascii="Times New Roman" w:hAnsi="Times New Roman" w:cs="Times New Roman"/>
                <w:lang w:val="ru-RU"/>
              </w:rPr>
              <w:t>5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 гг.</w:t>
            </w:r>
          </w:p>
        </w:tc>
      </w:tr>
      <w:tr w:rsidR="007E055F" w:rsidRPr="001D1124" w14:paraId="4C5CF6DB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B9B854" w14:textId="77777777" w:rsidR="007E055F" w:rsidRPr="00CD45DF" w:rsidRDefault="007E055F" w:rsidP="007E055F">
            <w:pPr>
              <w:rPr>
                <w:rFonts w:ascii="Times New Roman" w:hAnsi="Times New Roman" w:cs="Times New Roman"/>
              </w:rPr>
            </w:pP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Критерии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оценки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1DAEA9E6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Прошедшим пред</w:t>
            </w:r>
            <w:r w:rsidRPr="00C22EC4"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>квалификационный отбор будет признано предложение, отвечающее всем квалификационным требованиям и предоставивший полный пакет запрашиваемых документов.</w:t>
            </w:r>
          </w:p>
        </w:tc>
      </w:tr>
      <w:tr w:rsidR="007E055F" w:rsidRPr="001D1124" w14:paraId="60E4746B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76FD69" w14:textId="75DBA9E9" w:rsidR="007E055F" w:rsidRPr="00CD45DF" w:rsidRDefault="007E055F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</w:t>
            </w:r>
            <w:r w:rsidRPr="00CD45DF">
              <w:rPr>
                <w:rFonts w:ascii="Times New Roman" w:hAnsi="Times New Roman" w:cs="Times New Roman"/>
                <w:b/>
                <w:bCs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>с указанием темы: «</w:t>
            </w:r>
            <w:r w:rsidR="001D1124" w:rsidRPr="00195405">
              <w:rPr>
                <w:rFonts w:ascii="Times New Roman" w:hAnsi="Times New Roman" w:cs="Times New Roman"/>
                <w:b/>
                <w:bCs/>
                <w:lang w:val="ru-RU"/>
              </w:rPr>
              <w:t>инспекции</w:t>
            </w:r>
            <w:r w:rsidR="001D11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ХХ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CD45DF">
              <w:rPr>
                <w:rFonts w:ascii="Times New Roman" w:hAnsi="Times New Roman" w:cs="Times New Roman"/>
                <w:b/>
                <w:bCs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направлять на электронную почту </w:t>
            </w:r>
            <w:hyperlink r:id="rId6" w:history="1">
              <w:r w:rsidR="00745744" w:rsidRPr="001149C6">
                <w:rPr>
                  <w:rStyle w:val="ae"/>
                </w:rPr>
                <w:t>inspection</w:t>
              </w:r>
              <w:r w:rsidR="00745744" w:rsidRPr="001149C6">
                <w:rPr>
                  <w:rStyle w:val="ae"/>
                  <w:lang w:val="ru-RU"/>
                </w:rPr>
                <w:t>-</w:t>
              </w:r>
              <w:r w:rsidR="00745744" w:rsidRPr="001149C6">
                <w:rPr>
                  <w:rStyle w:val="ae"/>
                </w:rPr>
                <w:t>xx</w:t>
              </w:r>
              <w:r w:rsidR="00745744" w:rsidRPr="001149C6">
                <w:rPr>
                  <w:rStyle w:val="ae"/>
                  <w:lang w:val="ru-RU"/>
                </w:rPr>
                <w:t>-</w:t>
              </w:r>
              <w:r w:rsidR="00745744" w:rsidRPr="001149C6">
                <w:rPr>
                  <w:rStyle w:val="ae"/>
                  <w:rFonts w:ascii="Times New Roman" w:hAnsi="Times New Roman" w:cs="Times New Roman"/>
                  <w:lang w:val="ru-RU"/>
                </w:rPr>
                <w:t>2026@</w:t>
              </w:r>
              <w:proofErr w:type="spellStart"/>
              <w:r w:rsidR="00745744" w:rsidRPr="001149C6">
                <w:rPr>
                  <w:rStyle w:val="ae"/>
                  <w:rFonts w:ascii="Times New Roman" w:hAnsi="Times New Roman" w:cs="Times New Roman"/>
                </w:rPr>
                <w:t>kumtor</w:t>
              </w:r>
              <w:proofErr w:type="spellEnd"/>
              <w:r w:rsidR="00745744" w:rsidRPr="001149C6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="00745744" w:rsidRPr="001149C6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CD45D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>до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</w:t>
            </w:r>
            <w:r w:rsidRPr="00FE70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BF529A">
              <w:rPr>
                <w:rFonts w:ascii="Times New Roman" w:hAnsi="Times New Roman" w:cs="Times New Roman"/>
                <w:b/>
                <w:bCs/>
                <w:lang w:val="ru-RU"/>
              </w:rPr>
              <w:t>20</w:t>
            </w:r>
            <w:r w:rsidRPr="00FE70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45744">
              <w:rPr>
                <w:rFonts w:ascii="Times New Roman" w:hAnsi="Times New Roman" w:cs="Times New Roman"/>
                <w:b/>
                <w:bCs/>
                <w:lang w:val="ru-RU"/>
              </w:rPr>
              <w:t>мая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</w:tc>
      </w:tr>
      <w:tr w:rsidR="007E055F" w:rsidRPr="001D1124" w14:paraId="0837FA27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7E055F" w:rsidRPr="001D1124" w14:paraId="00E0BF68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8469EE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Предложение на участие должно быть на официальном бланке.</w:t>
            </w:r>
          </w:p>
        </w:tc>
      </w:tr>
      <w:tr w:rsidR="007E055F" w:rsidRPr="001D1124" w14:paraId="69D87D5A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1BBA7E" w14:textId="50B8A0AA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Предложение на участие, поданные Участниками пред</w:t>
            </w:r>
            <w:r w:rsidRPr="00527247"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>квалификационного отбора позднее указанных сроков, не принимаются и не рассматриваются.</w:t>
            </w:r>
          </w:p>
          <w:p w14:paraId="47CE5914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23C2962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Каждый участник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отбора может подать только одно конкурсное предложение.</w:t>
            </w:r>
          </w:p>
          <w:p w14:paraId="690C7BA0" w14:textId="3DBF9BD0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60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 календарных дней.</w:t>
            </w:r>
          </w:p>
          <w:p w14:paraId="78017EF8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Не допускается внесение изменений в предложение на участие в срок действия конкурсного предложения.</w:t>
            </w:r>
          </w:p>
          <w:p w14:paraId="1EEF9FF7" w14:textId="5FD9A75B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При предоставлении заявки и документации на иностранных языках, необходима нотариально-заверенная копия на русском языке.</w:t>
            </w:r>
          </w:p>
        </w:tc>
      </w:tr>
      <w:tr w:rsidR="007E055F" w:rsidRPr="001D1124" w14:paraId="111E00E6" w14:textId="77777777" w:rsidTr="005520D9">
        <w:trPr>
          <w:trHeight w:val="1321"/>
        </w:trPr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14DCF7F" w14:textId="1444A452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Все вопросы по поводу настоящего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отбора и запросы для разъяснения условий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отбора должны быть направлены по электронной почте на адрес:</w:t>
            </w:r>
            <w:r w:rsidRPr="00CD45DF">
              <w:rPr>
                <w:rFonts w:ascii="Times New Roman" w:hAnsi="Times New Roman" w:cs="Times New Roman"/>
              </w:rPr>
              <w:t> </w:t>
            </w:r>
            <w:hyperlink r:id="rId7" w:history="1">
              <w:r w:rsidRPr="00CD45DF">
                <w:rPr>
                  <w:rStyle w:val="ae"/>
                  <w:rFonts w:ascii="Times New Roman" w:hAnsi="Times New Roman" w:cs="Times New Roman"/>
                </w:rPr>
                <w:t>aibek</w:t>
              </w:r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CD45DF">
                <w:rPr>
                  <w:rStyle w:val="ae"/>
                  <w:rFonts w:ascii="Times New Roman" w:hAnsi="Times New Roman" w:cs="Times New Roman"/>
                </w:rPr>
                <w:t>berdigulov</w:t>
              </w:r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Pr="00CD45DF">
                <w:rPr>
                  <w:rStyle w:val="ae"/>
                  <w:rFonts w:ascii="Times New Roman" w:hAnsi="Times New Roman" w:cs="Times New Roman"/>
                </w:rPr>
                <w:t>kumtor</w:t>
              </w:r>
              <w:proofErr w:type="spellEnd"/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CD45DF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CD45DF">
              <w:rPr>
                <w:rFonts w:ascii="Times New Roman" w:hAnsi="Times New Roman" w:cs="Times New Roman"/>
                <w:lang w:val="ru-RU"/>
              </w:rPr>
              <w:t xml:space="preserve"> за </w:t>
            </w:r>
            <w:r w:rsidR="000D6A56">
              <w:rPr>
                <w:rFonts w:ascii="Times New Roman" w:hAnsi="Times New Roman" w:cs="Times New Roman"/>
                <w:lang w:val="ru-RU"/>
              </w:rPr>
              <w:t>3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 календарных дня до наступления окончательного срока предоставления предложения.</w:t>
            </w:r>
          </w:p>
        </w:tc>
      </w:tr>
    </w:tbl>
    <w:p w14:paraId="68361FD2" w14:textId="7852A87D" w:rsidR="007277B6" w:rsidRDefault="007277B6" w:rsidP="005520D9">
      <w:pPr>
        <w:rPr>
          <w:rFonts w:ascii="Times New Roman" w:hAnsi="Times New Roman" w:cs="Times New Roman"/>
          <w:lang w:val="ru-RU"/>
        </w:rPr>
      </w:pPr>
    </w:p>
    <w:p w14:paraId="3EB8CAE6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1F188EC2" w14:textId="01BC5E03" w:rsidR="00502E14" w:rsidRDefault="00502E1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14:paraId="5C440672" w14:textId="77777777" w:rsidR="00020ABB" w:rsidRPr="00195405" w:rsidRDefault="00020ABB" w:rsidP="00020ABB">
      <w:pPr>
        <w:pStyle w:val="1"/>
        <w:spacing w:before="0"/>
        <w:jc w:val="right"/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</w:pPr>
      <w:r w:rsidRPr="00195405"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lastRenderedPageBreak/>
        <w:t>Приложение 1</w:t>
      </w:r>
    </w:p>
    <w:p w14:paraId="38B8372E" w14:textId="77777777" w:rsidR="00020ABB" w:rsidRPr="00195405" w:rsidRDefault="00020ABB" w:rsidP="00020ABB">
      <w:pPr>
        <w:pStyle w:val="a5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E29B92E" w14:textId="76FF84C4" w:rsidR="00020ABB" w:rsidRPr="00195405" w:rsidRDefault="00600B78" w:rsidP="00020ABB">
      <w:pPr>
        <w:pStyle w:val="a5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Требования для</w:t>
      </w:r>
      <w:r w:rsidR="00020ABB" w:rsidRPr="001954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020ABB" w:rsidRPr="0039053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3C29B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020ABB" w:rsidRPr="00390538">
        <w:rPr>
          <w:rFonts w:ascii="Times New Roman" w:hAnsi="Times New Roman" w:cs="Times New Roman"/>
          <w:b/>
          <w:bCs/>
          <w:sz w:val="24"/>
          <w:szCs w:val="24"/>
        </w:rPr>
        <w:t>RB</w:t>
      </w:r>
    </w:p>
    <w:p w14:paraId="71B1C88A" w14:textId="77777777" w:rsidR="00020ABB" w:rsidRPr="00195405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19540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1. </w:t>
      </w:r>
      <w:r w:rsidRPr="00195405">
        <w:rPr>
          <w:rFonts w:ascii="Times New Roman" w:hAnsi="Times New Roman" w:cs="Times New Roman"/>
          <w:i/>
          <w:iCs/>
          <w:color w:val="auto"/>
          <w:sz w:val="24"/>
          <w:szCs w:val="24"/>
          <w:lang w:val="ru-RU"/>
        </w:rPr>
        <w:t>Общие условия участия</w:t>
      </w:r>
    </w:p>
    <w:p w14:paraId="4C674421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Юридическая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регистрация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компании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>.</w:t>
      </w:r>
    </w:p>
    <w:p w14:paraId="090850F8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Финансовая устойчивость (по запросу Заказчика).</w:t>
      </w:r>
    </w:p>
    <w:p w14:paraId="1F16FA03" w14:textId="77777777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Подтверждение</w:t>
      </w:r>
      <w:proofErr w:type="spellEnd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квалификации</w:t>
      </w:r>
      <w:proofErr w:type="spellEnd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организации</w:t>
      </w:r>
      <w:proofErr w:type="spellEnd"/>
    </w:p>
    <w:p w14:paraId="4F81F63E" w14:textId="48A0A0EC" w:rsidR="00020ABB" w:rsidRPr="00390538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Список проектов </w:t>
      </w:r>
      <w:r w:rsidRPr="00390538">
        <w:rPr>
          <w:rFonts w:ascii="Times New Roman" w:hAnsi="Times New Roman" w:cs="Times New Roman"/>
          <w:sz w:val="24"/>
          <w:szCs w:val="24"/>
        </w:rPr>
        <w:t>ITRB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 за последние 10 лет (объект, страна, класс последствий, роль компании);</w:t>
      </w:r>
    </w:p>
    <w:p w14:paraId="47D0885B" w14:textId="77777777" w:rsidR="00020ABB" w:rsidRPr="00CE5040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Подтверждение компетенций по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GISTM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ICMM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ICOLD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ANCOLD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CDA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60BF11D" w14:textId="77777777" w:rsidR="00020ABB" w:rsidRPr="00CE5040" w:rsidRDefault="00020ABB" w:rsidP="00020ABB">
      <w:pPr>
        <w:pStyle w:val="a"/>
        <w:tabs>
          <w:tab w:val="num" w:pos="360"/>
        </w:tabs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 xml:space="preserve">аличие внутренних стандартов работы с </w:t>
      </w:r>
      <w:proofErr w:type="spellStart"/>
      <w:r w:rsidRPr="00CE5040">
        <w:rPr>
          <w:rFonts w:ascii="Times New Roman" w:hAnsi="Times New Roman" w:cs="Times New Roman"/>
          <w:sz w:val="24"/>
          <w:szCs w:val="24"/>
          <w:lang w:val="ru-RU"/>
        </w:rPr>
        <w:t>Tailings</w:t>
      </w:r>
      <w:proofErr w:type="spellEnd"/>
      <w:r w:rsidRPr="00CE50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5040">
        <w:rPr>
          <w:rFonts w:ascii="Times New Roman" w:hAnsi="Times New Roman" w:cs="Times New Roman"/>
          <w:sz w:val="24"/>
          <w:szCs w:val="24"/>
          <w:lang w:val="ru-RU"/>
        </w:rPr>
        <w:t>Facilities</w:t>
      </w:r>
      <w:proofErr w:type="spellEnd"/>
      <w:r w:rsidRPr="00CE5040">
        <w:rPr>
          <w:rFonts w:ascii="Times New Roman" w:hAnsi="Times New Roman" w:cs="Times New Roman"/>
          <w:sz w:val="24"/>
          <w:szCs w:val="24"/>
          <w:lang w:val="ru-RU"/>
        </w:rPr>
        <w:t xml:space="preserve"> (если есть).</w:t>
      </w:r>
    </w:p>
    <w:p w14:paraId="332DA826" w14:textId="7AE90E5A" w:rsidR="00020ABB" w:rsidRPr="00390538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Опыт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ITRB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High/Very High Consequence.</w:t>
      </w:r>
    </w:p>
    <w:p w14:paraId="3BD458F1" w14:textId="2A13046F" w:rsidR="00020ABB" w:rsidRPr="00390538" w:rsidRDefault="00745744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3</w:t>
      </w:r>
      <w:r w:rsidR="00020ABB"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020ABB"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Техническая</w:t>
      </w:r>
      <w:proofErr w:type="spellEnd"/>
      <w:r w:rsidR="00020ABB"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="00020ABB"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состоятельность</w:t>
      </w:r>
      <w:proofErr w:type="spellEnd"/>
      <w:r w:rsidR="00020ABB"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="00020ABB"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участника</w:t>
      </w:r>
      <w:proofErr w:type="spellEnd"/>
    </w:p>
    <w:p w14:paraId="5C64F17D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Проверка устойчивости, фильтрации, гидрологии и сейсмики.</w:t>
      </w:r>
    </w:p>
    <w:p w14:paraId="27911D61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Проверка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breach analysis (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проектировщика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>)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520EB55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Оценка </w:t>
      </w:r>
      <w:r w:rsidRPr="00390538">
        <w:rPr>
          <w:rFonts w:ascii="Times New Roman" w:hAnsi="Times New Roman" w:cs="Times New Roman"/>
          <w:sz w:val="24"/>
          <w:szCs w:val="24"/>
        </w:rPr>
        <w:t>TARPs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 и системы мониторинга.</w:t>
      </w:r>
    </w:p>
    <w:p w14:paraId="5AF0CE3B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Проверка соответствия </w:t>
      </w:r>
      <w:r w:rsidRPr="00390538">
        <w:rPr>
          <w:rFonts w:ascii="Times New Roman" w:hAnsi="Times New Roman" w:cs="Times New Roman"/>
          <w:sz w:val="24"/>
          <w:szCs w:val="24"/>
        </w:rPr>
        <w:t>GISTM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90538">
        <w:rPr>
          <w:rFonts w:ascii="Times New Roman" w:hAnsi="Times New Roman" w:cs="Times New Roman"/>
          <w:sz w:val="24"/>
          <w:szCs w:val="24"/>
        </w:rPr>
        <w:t>ICMM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; подготовка </w:t>
      </w:r>
      <w:r w:rsidRPr="00390538">
        <w:rPr>
          <w:rFonts w:ascii="Times New Roman" w:hAnsi="Times New Roman" w:cs="Times New Roman"/>
          <w:sz w:val="24"/>
          <w:szCs w:val="24"/>
        </w:rPr>
        <w:t>deliverables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8FCA8AA" w14:textId="563CD128" w:rsidR="00020ABB" w:rsidRPr="004D3217" w:rsidRDefault="00020ABB" w:rsidP="004D3217">
      <w:pPr>
        <w:pStyle w:val="1"/>
        <w:spacing w:before="0" w:after="120" w:line="240" w:lineRule="auto"/>
        <w:rPr>
          <w:rFonts w:ascii="Times New Roman" w:hAnsi="Times New Roman" w:cs="Times New Roman"/>
          <w:lang w:val="ru-RU"/>
        </w:rPr>
      </w:pPr>
    </w:p>
    <w:p w14:paraId="0FDF77C6" w14:textId="77777777" w:rsidR="00020ABB" w:rsidRPr="00804A95" w:rsidRDefault="00020ABB" w:rsidP="00020ABB">
      <w:pPr>
        <w:spacing w:after="120" w:line="240" w:lineRule="auto"/>
        <w:rPr>
          <w:rFonts w:ascii="Times New Roman" w:hAnsi="Times New Roman" w:cs="Times New Roman"/>
          <w:lang w:val="ru-RU"/>
        </w:rPr>
      </w:pPr>
    </w:p>
    <w:p w14:paraId="0B029DB5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7E68D3C2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4B7B61D7" w14:textId="78FCD98E" w:rsidR="00600B78" w:rsidRDefault="00600B7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14:paraId="30146C74" w14:textId="77777777" w:rsidR="003C29BF" w:rsidRPr="006A3BA8" w:rsidRDefault="003C29BF" w:rsidP="003C29BF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6A3BA8">
        <w:rPr>
          <w:rFonts w:ascii="Times New Roman" w:hAnsi="Times New Roman" w:cs="Times New Roman"/>
          <w:b/>
          <w:bCs/>
          <w:lang w:val="ru-RU"/>
        </w:rPr>
        <w:lastRenderedPageBreak/>
        <w:t xml:space="preserve">Требования к </w:t>
      </w:r>
      <w:r w:rsidRPr="006A3BA8">
        <w:rPr>
          <w:rFonts w:ascii="Times New Roman" w:hAnsi="Times New Roman" w:cs="Times New Roman"/>
          <w:b/>
          <w:bCs/>
        </w:rPr>
        <w:t>ITRB</w:t>
      </w:r>
    </w:p>
    <w:p w14:paraId="1A917955" w14:textId="77777777" w:rsidR="003C29BF" w:rsidRPr="005A6F63" w:rsidRDefault="003C29BF" w:rsidP="003C29BF">
      <w:pPr>
        <w:tabs>
          <w:tab w:val="left" w:pos="720"/>
        </w:tabs>
        <w:rPr>
          <w:rFonts w:ascii="Times New Roman" w:hAnsi="Times New Roman" w:cs="Times New Roman"/>
          <w:lang w:val="ru-RU"/>
        </w:rPr>
      </w:pPr>
    </w:p>
    <w:p w14:paraId="59E86787" w14:textId="77777777" w:rsidR="003C29BF" w:rsidRPr="002030EA" w:rsidRDefault="003C29BF" w:rsidP="003C29BF">
      <w:p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Матрица требований составу </w:t>
      </w:r>
      <w:r>
        <w:rPr>
          <w:rFonts w:ascii="Times New Roman" w:hAnsi="Times New Roman" w:cs="Times New Roman"/>
        </w:rPr>
        <w:t>ITRB</w:t>
      </w:r>
      <w:r w:rsidRPr="005A6F63">
        <w:rPr>
          <w:rFonts w:ascii="Times New Roman" w:hAnsi="Times New Roman" w:cs="Times New Roman"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010"/>
        <w:gridCol w:w="1790"/>
        <w:gridCol w:w="1495"/>
        <w:gridCol w:w="1790"/>
        <w:gridCol w:w="1485"/>
      </w:tblGrid>
      <w:tr w:rsidR="003C29BF" w:rsidRPr="002030EA" w14:paraId="328E29CB" w14:textId="77777777" w:rsidTr="00CE6975">
        <w:tc>
          <w:tcPr>
            <w:tcW w:w="1440" w:type="dxa"/>
            <w:vAlign w:val="center"/>
          </w:tcPr>
          <w:p w14:paraId="43D881FB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440" w:type="dxa"/>
            <w:vAlign w:val="center"/>
          </w:tcPr>
          <w:p w14:paraId="63FF4F27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Ключевой</w:t>
            </w:r>
            <w:proofErr w:type="spellEnd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риск</w:t>
            </w:r>
            <w:proofErr w:type="spellEnd"/>
          </w:p>
        </w:tc>
        <w:tc>
          <w:tcPr>
            <w:tcW w:w="1440" w:type="dxa"/>
            <w:vAlign w:val="center"/>
          </w:tcPr>
          <w:p w14:paraId="548C6442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Требуемая</w:t>
            </w:r>
            <w:proofErr w:type="spellEnd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компетенция</w:t>
            </w:r>
            <w:proofErr w:type="spellEnd"/>
          </w:p>
        </w:tc>
        <w:tc>
          <w:tcPr>
            <w:tcW w:w="1440" w:type="dxa"/>
            <w:vAlign w:val="center"/>
          </w:tcPr>
          <w:p w14:paraId="28EF10B2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Роль</w:t>
            </w:r>
            <w:proofErr w:type="spellEnd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в ITRB</w:t>
            </w:r>
          </w:p>
        </w:tc>
        <w:tc>
          <w:tcPr>
            <w:tcW w:w="1440" w:type="dxa"/>
            <w:vAlign w:val="center"/>
          </w:tcPr>
          <w:p w14:paraId="76603289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Типовой</w:t>
            </w:r>
            <w:proofErr w:type="spellEnd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профиль</w:t>
            </w:r>
            <w:proofErr w:type="spellEnd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эксперта</w:t>
            </w:r>
            <w:proofErr w:type="spellEnd"/>
          </w:p>
        </w:tc>
        <w:tc>
          <w:tcPr>
            <w:tcW w:w="1440" w:type="dxa"/>
            <w:vAlign w:val="center"/>
          </w:tcPr>
          <w:p w14:paraId="637FA29C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Примечания</w:t>
            </w:r>
            <w:proofErr w:type="spellEnd"/>
          </w:p>
        </w:tc>
      </w:tr>
      <w:tr w:rsidR="003C29BF" w:rsidRPr="001D1124" w14:paraId="59D01F50" w14:textId="77777777" w:rsidTr="00CE6975">
        <w:tc>
          <w:tcPr>
            <w:tcW w:w="1440" w:type="dxa"/>
            <w:vAlign w:val="center"/>
          </w:tcPr>
          <w:p w14:paraId="12E61289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40" w:type="dxa"/>
            <w:vAlign w:val="center"/>
          </w:tcPr>
          <w:p w14:paraId="1F61D7AE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Устойчивость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дамбы</w:t>
            </w:r>
            <w:proofErr w:type="spellEnd"/>
          </w:p>
        </w:tc>
        <w:tc>
          <w:tcPr>
            <w:tcW w:w="1440" w:type="dxa"/>
            <w:vAlign w:val="center"/>
          </w:tcPr>
          <w:p w14:paraId="079BF3C0" w14:textId="77777777" w:rsidR="003C29BF" w:rsidRPr="00727089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Инженер гидротехник, проект, эксплуатация</w:t>
            </w:r>
          </w:p>
        </w:tc>
        <w:tc>
          <w:tcPr>
            <w:tcW w:w="1440" w:type="dxa"/>
            <w:vAlign w:val="center"/>
          </w:tcPr>
          <w:p w14:paraId="04E2AF72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Председатель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07715FB7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Опыт </w:t>
            </w:r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20+ лет, проектирование и аудит дамб хвостохранилищ</w:t>
            </w:r>
          </w:p>
        </w:tc>
        <w:tc>
          <w:tcPr>
            <w:tcW w:w="1440" w:type="dxa"/>
            <w:vAlign w:val="center"/>
          </w:tcPr>
          <w:p w14:paraId="2371A4E8" w14:textId="77777777" w:rsidR="003C29BF" w:rsidRPr="005A6F63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3C29BF" w:rsidRPr="001D1124" w14:paraId="68E99F73" w14:textId="77777777" w:rsidTr="00CE6975">
        <w:tc>
          <w:tcPr>
            <w:tcW w:w="1440" w:type="dxa"/>
            <w:vAlign w:val="center"/>
          </w:tcPr>
          <w:p w14:paraId="204E216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40" w:type="dxa"/>
            <w:vAlign w:val="center"/>
          </w:tcPr>
          <w:p w14:paraId="7063F7A8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Фильтрация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поровое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давление</w:t>
            </w:r>
            <w:proofErr w:type="spellEnd"/>
          </w:p>
        </w:tc>
        <w:tc>
          <w:tcPr>
            <w:tcW w:w="1440" w:type="dxa"/>
            <w:vAlign w:val="center"/>
          </w:tcPr>
          <w:p w14:paraId="4620CB50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Гидрогеология</w:t>
            </w:r>
            <w:proofErr w:type="spellEnd"/>
          </w:p>
        </w:tc>
        <w:tc>
          <w:tcPr>
            <w:tcW w:w="1440" w:type="dxa"/>
            <w:vAlign w:val="center"/>
          </w:tcPr>
          <w:p w14:paraId="7324897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5BBA660E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Опыт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10+ лет, </w:t>
            </w:r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дренажных систем, ПД, мониторинга</w:t>
            </w:r>
          </w:p>
        </w:tc>
        <w:tc>
          <w:tcPr>
            <w:tcW w:w="1440" w:type="dxa"/>
            <w:vAlign w:val="center"/>
          </w:tcPr>
          <w:p w14:paraId="18EA206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3C29BF" w:rsidRPr="002030EA" w14:paraId="0B17A4C5" w14:textId="77777777" w:rsidTr="00CE6975">
        <w:tc>
          <w:tcPr>
            <w:tcW w:w="1440" w:type="dxa"/>
            <w:vAlign w:val="center"/>
          </w:tcPr>
          <w:p w14:paraId="6596FA08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40" w:type="dxa"/>
            <w:vAlign w:val="center"/>
          </w:tcPr>
          <w:p w14:paraId="6C02FD63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Гидрология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паводки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(PMF)</w:t>
            </w:r>
          </w:p>
        </w:tc>
        <w:tc>
          <w:tcPr>
            <w:tcW w:w="1440" w:type="dxa"/>
            <w:vAlign w:val="center"/>
          </w:tcPr>
          <w:p w14:paraId="49BFC22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Гидрология</w:t>
            </w:r>
            <w:proofErr w:type="spellEnd"/>
          </w:p>
        </w:tc>
        <w:tc>
          <w:tcPr>
            <w:tcW w:w="1440" w:type="dxa"/>
            <w:vAlign w:val="center"/>
          </w:tcPr>
          <w:p w14:paraId="5C88A132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009CD023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 10+ лет, р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асчеты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PMF, IDF, spillway design</w:t>
            </w:r>
          </w:p>
        </w:tc>
        <w:tc>
          <w:tcPr>
            <w:tcW w:w="1440" w:type="dxa"/>
            <w:vAlign w:val="center"/>
          </w:tcPr>
          <w:p w14:paraId="1AE98172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9BF" w:rsidRPr="001D1124" w14:paraId="2DBE6313" w14:textId="77777777" w:rsidTr="00CE6975">
        <w:tc>
          <w:tcPr>
            <w:tcW w:w="1440" w:type="dxa"/>
            <w:vAlign w:val="center"/>
          </w:tcPr>
          <w:p w14:paraId="2518DAF1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40" w:type="dxa"/>
            <w:vAlign w:val="center"/>
          </w:tcPr>
          <w:p w14:paraId="459428AE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Сейсмическая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устойчивость</w:t>
            </w:r>
            <w:proofErr w:type="spellEnd"/>
          </w:p>
        </w:tc>
        <w:tc>
          <w:tcPr>
            <w:tcW w:w="1440" w:type="dxa"/>
            <w:vAlign w:val="center"/>
          </w:tcPr>
          <w:p w14:paraId="5FE9643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Инженерная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сейсмика</w:t>
            </w:r>
            <w:proofErr w:type="spellEnd"/>
          </w:p>
        </w:tc>
        <w:tc>
          <w:tcPr>
            <w:tcW w:w="1440" w:type="dxa"/>
            <w:vAlign w:val="center"/>
          </w:tcPr>
          <w:p w14:paraId="17B6F278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6080A090" w14:textId="77777777" w:rsidR="003C29BF" w:rsidRPr="00B43C86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 10+ лет, п</w:t>
            </w:r>
            <w:r w:rsidRPr="00B43C8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роекты в сейсмоактивных регионах</w:t>
            </w:r>
          </w:p>
        </w:tc>
        <w:tc>
          <w:tcPr>
            <w:tcW w:w="1440" w:type="dxa"/>
            <w:vAlign w:val="center"/>
          </w:tcPr>
          <w:p w14:paraId="419C8C47" w14:textId="77777777" w:rsidR="003C29BF" w:rsidRPr="00B43C86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3C29BF" w:rsidRPr="001D1124" w14:paraId="138E7961" w14:textId="77777777" w:rsidTr="00CE6975">
        <w:tc>
          <w:tcPr>
            <w:tcW w:w="1440" w:type="dxa"/>
            <w:vAlign w:val="center"/>
          </w:tcPr>
          <w:p w14:paraId="7BEB9D3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40" w:type="dxa"/>
            <w:vAlign w:val="center"/>
          </w:tcPr>
          <w:p w14:paraId="18FBA54C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Эксплуатационные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риски</w:t>
            </w:r>
            <w:proofErr w:type="spellEnd"/>
          </w:p>
        </w:tc>
        <w:tc>
          <w:tcPr>
            <w:tcW w:w="1440" w:type="dxa"/>
            <w:vAlign w:val="center"/>
          </w:tcPr>
          <w:p w14:paraId="09010564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O&amp;M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хвостохранилищ</w:t>
            </w:r>
            <w:proofErr w:type="spellEnd"/>
          </w:p>
        </w:tc>
        <w:tc>
          <w:tcPr>
            <w:tcW w:w="1440" w:type="dxa"/>
            <w:vAlign w:val="center"/>
          </w:tcPr>
          <w:p w14:paraId="07388A53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1F1F401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Опыт 10+ лет, </w:t>
            </w:r>
            <w:r w:rsidRPr="00B43C8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управления эксплуатацией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ХХ</w:t>
            </w:r>
          </w:p>
        </w:tc>
        <w:tc>
          <w:tcPr>
            <w:tcW w:w="1440" w:type="dxa"/>
            <w:vAlign w:val="center"/>
          </w:tcPr>
          <w:p w14:paraId="0CEA4CBC" w14:textId="77777777" w:rsidR="003C29BF" w:rsidRPr="00B43C86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3C29BF" w:rsidRPr="002030EA" w14:paraId="12235215" w14:textId="77777777" w:rsidTr="00CE6975">
        <w:tc>
          <w:tcPr>
            <w:tcW w:w="1440" w:type="dxa"/>
            <w:vAlign w:val="center"/>
          </w:tcPr>
          <w:p w14:paraId="5BD330BD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40" w:type="dxa"/>
            <w:vAlign w:val="center"/>
          </w:tcPr>
          <w:p w14:paraId="5001ACD5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рисками</w:t>
            </w:r>
            <w:proofErr w:type="spellEnd"/>
          </w:p>
        </w:tc>
        <w:tc>
          <w:tcPr>
            <w:tcW w:w="1440" w:type="dxa"/>
            <w:vAlign w:val="center"/>
          </w:tcPr>
          <w:p w14:paraId="6B504FF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Управление рисками</w:t>
            </w:r>
          </w:p>
        </w:tc>
        <w:tc>
          <w:tcPr>
            <w:tcW w:w="1440" w:type="dxa"/>
            <w:vAlign w:val="center"/>
          </w:tcPr>
          <w:p w14:paraId="0319198B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74F59660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</w:t>
            </w:r>
            <w:r w:rsidRPr="00DA68AC">
              <w:rPr>
                <w:rFonts w:ascii="Times New Roman" w:hAnsi="Times New Roman" w:cs="Times New Roman"/>
                <w:sz w:val="22"/>
                <w:szCs w:val="22"/>
              </w:rPr>
              <w:t xml:space="preserve"> 10+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лет</w:t>
            </w:r>
            <w:r w:rsidRPr="00DA68A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ICMM / ESG / risk-based decision making</w:t>
            </w:r>
          </w:p>
        </w:tc>
        <w:tc>
          <w:tcPr>
            <w:tcW w:w="1440" w:type="dxa"/>
            <w:vAlign w:val="center"/>
          </w:tcPr>
          <w:p w14:paraId="0C96D984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9BF" w:rsidRPr="001D1124" w14:paraId="0F13E468" w14:textId="77777777" w:rsidTr="00CE6975">
        <w:tc>
          <w:tcPr>
            <w:tcW w:w="1440" w:type="dxa"/>
            <w:vAlign w:val="center"/>
          </w:tcPr>
          <w:p w14:paraId="70109AC9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40" w:type="dxa"/>
            <w:vAlign w:val="center"/>
          </w:tcPr>
          <w:p w14:paraId="480F02D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Закрытие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постзакрытие</w:t>
            </w:r>
            <w:proofErr w:type="spellEnd"/>
          </w:p>
        </w:tc>
        <w:tc>
          <w:tcPr>
            <w:tcW w:w="1440" w:type="dxa"/>
            <w:vAlign w:val="center"/>
          </w:tcPr>
          <w:p w14:paraId="02ECA24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Closure planning</w:t>
            </w:r>
          </w:p>
        </w:tc>
        <w:tc>
          <w:tcPr>
            <w:tcW w:w="1440" w:type="dxa"/>
            <w:vAlign w:val="center"/>
          </w:tcPr>
          <w:p w14:paraId="4B1A9C7E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56F25CAD" w14:textId="77777777" w:rsidR="003C29BF" w:rsidRPr="00DA68AC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 15+ лет, п</w:t>
            </w:r>
            <w:r w:rsidRPr="00DA68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роекты закрытия хвостохранилищ</w:t>
            </w:r>
          </w:p>
        </w:tc>
        <w:tc>
          <w:tcPr>
            <w:tcW w:w="1440" w:type="dxa"/>
            <w:vAlign w:val="center"/>
          </w:tcPr>
          <w:p w14:paraId="2ADA2D98" w14:textId="77777777" w:rsidR="003C29BF" w:rsidRPr="00DA68AC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3C29BF" w:rsidRPr="001D1124" w14:paraId="728C1ADB" w14:textId="77777777" w:rsidTr="00CE6975">
        <w:tc>
          <w:tcPr>
            <w:tcW w:w="1440" w:type="dxa"/>
            <w:vAlign w:val="center"/>
          </w:tcPr>
          <w:p w14:paraId="092E2880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1440" w:type="dxa"/>
            <w:vAlign w:val="center"/>
          </w:tcPr>
          <w:p w14:paraId="4AD46B40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TMF</w:t>
            </w:r>
          </w:p>
        </w:tc>
        <w:tc>
          <w:tcPr>
            <w:tcW w:w="1440" w:type="dxa"/>
            <w:vAlign w:val="center"/>
          </w:tcPr>
          <w:p w14:paraId="52234B4B" w14:textId="77777777" w:rsidR="003C29BF" w:rsidRPr="008660C9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Гидротехника и управление ХХ, мониторинг и эксплуатация</w:t>
            </w:r>
          </w:p>
        </w:tc>
        <w:tc>
          <w:tcPr>
            <w:tcW w:w="1440" w:type="dxa"/>
            <w:vAlign w:val="center"/>
          </w:tcPr>
          <w:p w14:paraId="2F0C5C4E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083DF0EF" w14:textId="77777777" w:rsidR="003C29BF" w:rsidRPr="00265F80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 15+ лет, п</w:t>
            </w:r>
            <w:r w:rsidRPr="00DA68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роекты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управления</w:t>
            </w:r>
            <w:r w:rsidRPr="00DA68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хвостохранилищ</w:t>
            </w:r>
          </w:p>
        </w:tc>
        <w:tc>
          <w:tcPr>
            <w:tcW w:w="1440" w:type="dxa"/>
            <w:vAlign w:val="center"/>
          </w:tcPr>
          <w:p w14:paraId="4B50B712" w14:textId="77777777" w:rsidR="003C29BF" w:rsidRPr="00265F80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14:paraId="03EF444A" w14:textId="77777777" w:rsidR="003C29BF" w:rsidRDefault="003C29BF" w:rsidP="003C29BF">
      <w:pPr>
        <w:tabs>
          <w:tab w:val="left" w:pos="720"/>
        </w:tabs>
        <w:rPr>
          <w:rFonts w:ascii="Times New Roman" w:hAnsi="Times New Roman" w:cs="Times New Roman"/>
          <w:lang w:val="ru-RU"/>
        </w:rPr>
      </w:pPr>
    </w:p>
    <w:p w14:paraId="0D1B80C2" w14:textId="77777777" w:rsidR="003C29BF" w:rsidRPr="000A7AC9" w:rsidRDefault="003C29BF" w:rsidP="003C29BF">
      <w:pPr>
        <w:tabs>
          <w:tab w:val="left" w:pos="720"/>
        </w:tabs>
        <w:rPr>
          <w:rFonts w:ascii="Times New Roman" w:hAnsi="Times New Roman" w:cs="Times New Roman"/>
          <w:b/>
          <w:bCs/>
          <w:lang w:val="ru-RU"/>
        </w:rPr>
      </w:pPr>
      <w:r w:rsidRPr="000A7AC9">
        <w:rPr>
          <w:rFonts w:ascii="Times New Roman" w:hAnsi="Times New Roman" w:cs="Times New Roman"/>
          <w:b/>
          <w:bCs/>
          <w:lang w:val="ru-RU"/>
        </w:rPr>
        <w:lastRenderedPageBreak/>
        <w:t>Условные обозначения:</w:t>
      </w:r>
    </w:p>
    <w:p w14:paraId="73275CF4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</w:rPr>
        <w:t>ToR</w:t>
      </w:r>
      <w:proofErr w:type="spellEnd"/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lang w:val="ru-RU"/>
        </w:rPr>
        <w:t>техническое задание.</w:t>
      </w:r>
    </w:p>
    <w:p w14:paraId="4825EB9C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ITRB</w:t>
      </w:r>
      <w:r w:rsidRPr="000C39DF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– независимый орган по инспекции хвостохранилищ.</w:t>
      </w:r>
    </w:p>
    <w:p w14:paraId="71CC99F5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GIST</w:t>
      </w:r>
      <w:r w:rsidRPr="00993191">
        <w:rPr>
          <w:rFonts w:ascii="Times New Roman" w:hAnsi="Times New Roman" w:cs="Times New Roman"/>
          <w:lang w:val="ru-RU"/>
        </w:rPr>
        <w:t xml:space="preserve"> – </w:t>
      </w:r>
      <w:r>
        <w:rPr>
          <w:rFonts w:ascii="Times New Roman" w:hAnsi="Times New Roman" w:cs="Times New Roman"/>
          <w:lang w:val="ru-RU"/>
        </w:rPr>
        <w:t>глобальный отраслевой стандарт управления хвостохранилищ.</w:t>
      </w:r>
    </w:p>
    <w:p w14:paraId="513B477C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ERP – </w:t>
      </w:r>
      <w:r>
        <w:rPr>
          <w:rFonts w:ascii="Times New Roman" w:hAnsi="Times New Roman" w:cs="Times New Roman"/>
          <w:lang w:val="ru-RU"/>
        </w:rPr>
        <w:t>аварийная готовность.</w:t>
      </w:r>
    </w:p>
    <w:p w14:paraId="6A324712" w14:textId="77777777" w:rsidR="003C29BF" w:rsidRPr="009577A8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ICMM</w:t>
      </w:r>
      <w:r>
        <w:rPr>
          <w:rFonts w:ascii="Times New Roman" w:hAnsi="Times New Roman" w:cs="Times New Roman"/>
          <w:lang w:val="ru-RU"/>
        </w:rPr>
        <w:t xml:space="preserve"> – </w:t>
      </w:r>
      <w:r w:rsidRPr="009577A8">
        <w:rPr>
          <w:rFonts w:ascii="Times New Roman" w:hAnsi="Times New Roman" w:cs="Times New Roman"/>
          <w:lang w:val="ru-RU"/>
        </w:rPr>
        <w:t>международная организация, объединяющая ведущие горнодобывающие компании и поставщиков.</w:t>
      </w:r>
    </w:p>
    <w:p w14:paraId="25DD7461" w14:textId="77777777" w:rsidR="003C29BF" w:rsidRPr="00F84FE7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ICOLD</w:t>
      </w:r>
      <w:r>
        <w:rPr>
          <w:rFonts w:ascii="Times New Roman" w:hAnsi="Times New Roman" w:cs="Times New Roman"/>
          <w:lang w:val="ru-RU"/>
        </w:rPr>
        <w:t xml:space="preserve"> – м</w:t>
      </w:r>
      <w:r w:rsidRPr="00F84FE7">
        <w:rPr>
          <w:rFonts w:ascii="Times New Roman" w:hAnsi="Times New Roman" w:cs="Times New Roman"/>
          <w:lang w:val="ru-RU"/>
        </w:rPr>
        <w:t>еждународная комиссия по крупным плотинам</w:t>
      </w:r>
      <w:r>
        <w:rPr>
          <w:rFonts w:ascii="Times New Roman" w:hAnsi="Times New Roman" w:cs="Times New Roman"/>
          <w:lang w:val="ru-RU"/>
        </w:rPr>
        <w:t>.</w:t>
      </w:r>
    </w:p>
    <w:p w14:paraId="3BC663DD" w14:textId="77777777" w:rsidR="003C29BF" w:rsidRPr="00B064A8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ANCOLD</w:t>
      </w:r>
      <w:r>
        <w:rPr>
          <w:rFonts w:ascii="Times New Roman" w:hAnsi="Times New Roman" w:cs="Times New Roman"/>
          <w:lang w:val="ru-RU"/>
        </w:rPr>
        <w:t xml:space="preserve"> – а</w:t>
      </w:r>
      <w:r w:rsidRPr="00B064A8">
        <w:rPr>
          <w:rFonts w:ascii="Times New Roman" w:hAnsi="Times New Roman" w:cs="Times New Roman"/>
          <w:lang w:val="ru-RU"/>
        </w:rPr>
        <w:t>встралийский комитет по крупным плотинам</w:t>
      </w:r>
      <w:r>
        <w:rPr>
          <w:rFonts w:ascii="Times New Roman" w:hAnsi="Times New Roman" w:cs="Times New Roman"/>
          <w:lang w:val="ru-RU"/>
        </w:rPr>
        <w:t>.</w:t>
      </w:r>
    </w:p>
    <w:p w14:paraId="44F1D8B8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CDA</w:t>
      </w:r>
      <w:r>
        <w:rPr>
          <w:rFonts w:ascii="Times New Roman" w:hAnsi="Times New Roman" w:cs="Times New Roman"/>
          <w:lang w:val="ru-RU"/>
        </w:rPr>
        <w:t xml:space="preserve"> – канадская ассоциация по плотинам.</w:t>
      </w:r>
    </w:p>
    <w:p w14:paraId="0D13F6F8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 w:rsidRPr="002E37DA">
        <w:rPr>
          <w:rFonts w:ascii="Times New Roman" w:hAnsi="Times New Roman" w:cs="Times New Roman"/>
          <w:lang w:val="ru-RU"/>
        </w:rPr>
        <w:t>ESG</w:t>
      </w:r>
      <w:r>
        <w:rPr>
          <w:rFonts w:ascii="Times New Roman" w:hAnsi="Times New Roman" w:cs="Times New Roman"/>
          <w:lang w:val="ru-RU"/>
        </w:rPr>
        <w:t xml:space="preserve"> – концепция устойчивого развития (ООС, социальная ответственность, прозрачное управление.</w:t>
      </w:r>
    </w:p>
    <w:p w14:paraId="51F63FB1" w14:textId="77777777" w:rsidR="003C29BF" w:rsidRPr="00042282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 w:rsidRPr="002030EA">
        <w:rPr>
          <w:rFonts w:ascii="Times New Roman" w:hAnsi="Times New Roman" w:cs="Times New Roman"/>
          <w:sz w:val="22"/>
          <w:szCs w:val="22"/>
        </w:rPr>
        <w:t>PMF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вероятный максимальный паводок.</w:t>
      </w:r>
    </w:p>
    <w:p w14:paraId="6EF63A98" w14:textId="77777777" w:rsidR="003C29BF" w:rsidRPr="00735C43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 w:rsidRPr="002030EA">
        <w:rPr>
          <w:rFonts w:ascii="Times New Roman" w:hAnsi="Times New Roman" w:cs="Times New Roman"/>
          <w:sz w:val="22"/>
          <w:szCs w:val="22"/>
        </w:rPr>
        <w:t>O</w:t>
      </w:r>
      <w:r w:rsidRPr="00042282">
        <w:rPr>
          <w:rFonts w:ascii="Times New Roman" w:hAnsi="Times New Roman" w:cs="Times New Roman"/>
          <w:sz w:val="22"/>
          <w:szCs w:val="22"/>
          <w:lang w:val="ru-RU"/>
        </w:rPr>
        <w:t>&amp;</w:t>
      </w:r>
      <w:r w:rsidRPr="002030EA">
        <w:rPr>
          <w:rFonts w:ascii="Times New Roman" w:hAnsi="Times New Roman" w:cs="Times New Roman"/>
          <w:sz w:val="22"/>
          <w:szCs w:val="22"/>
        </w:rPr>
        <w:t>M</w:t>
      </w:r>
      <w:r w:rsidRPr="00042282"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>
        <w:rPr>
          <w:rFonts w:ascii="Times New Roman" w:hAnsi="Times New Roman" w:cs="Times New Roman"/>
          <w:sz w:val="22"/>
          <w:szCs w:val="22"/>
          <w:lang w:val="ru-RU"/>
        </w:rPr>
        <w:t>эксплуатация и техническое обслуживание.</w:t>
      </w:r>
    </w:p>
    <w:p w14:paraId="7732DC7D" w14:textId="77777777" w:rsidR="003C29BF" w:rsidRPr="000A7AC9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TMF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управление хвостохранилищем.</w:t>
      </w:r>
    </w:p>
    <w:p w14:paraId="7541B09A" w14:textId="77777777" w:rsidR="003C29BF" w:rsidRPr="003E0BA4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КГК – Кумтор Голд Компани.</w:t>
      </w:r>
    </w:p>
    <w:p w14:paraId="7420F443" w14:textId="77777777" w:rsidR="003C29BF" w:rsidRPr="003E0BA4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ГОСТ – Государственный стандарт.</w:t>
      </w:r>
    </w:p>
    <w:p w14:paraId="2F4792F8" w14:textId="77777777" w:rsidR="003C29BF" w:rsidRPr="006A3BA8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b/>
          <w:bCs/>
          <w:lang w:val="ru-RU"/>
        </w:rPr>
      </w:pPr>
      <w:r w:rsidRPr="006A3BA8">
        <w:rPr>
          <w:rFonts w:ascii="Times New Roman" w:hAnsi="Times New Roman" w:cs="Times New Roman"/>
          <w:sz w:val="22"/>
          <w:szCs w:val="22"/>
          <w:lang w:val="ru-RU"/>
        </w:rPr>
        <w:t>СНиП – национальные строительные нормы и правила.</w:t>
      </w:r>
    </w:p>
    <w:p w14:paraId="67DE0BD5" w14:textId="77777777" w:rsidR="003C29BF" w:rsidRPr="006A3BA8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b/>
          <w:bCs/>
          <w:lang w:val="ru-RU"/>
        </w:rPr>
      </w:pPr>
      <w:r w:rsidRPr="006A3BA8">
        <w:rPr>
          <w:rFonts w:ascii="Times New Roman" w:hAnsi="Times New Roman" w:cs="Times New Roman"/>
          <w:sz w:val="22"/>
          <w:szCs w:val="22"/>
          <w:lang w:val="ru-RU"/>
        </w:rPr>
        <w:t>СП – свод правил.</w:t>
      </w:r>
    </w:p>
    <w:p w14:paraId="4C78DF1E" w14:textId="77777777" w:rsidR="003C29BF" w:rsidRPr="006A3BA8" w:rsidRDefault="003C29BF" w:rsidP="00F024E2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b/>
          <w:bCs/>
          <w:lang w:val="ru-RU"/>
        </w:rPr>
      </w:pPr>
      <w:r w:rsidRPr="004D7B8E">
        <w:rPr>
          <w:rFonts w:ascii="Times New Roman" w:hAnsi="Times New Roman" w:cs="Times New Roman"/>
          <w:sz w:val="22"/>
          <w:szCs w:val="22"/>
        </w:rPr>
        <w:t>ESG – Environment, Social, Governance</w:t>
      </w:r>
    </w:p>
    <w:sectPr w:rsidR="003C29BF" w:rsidRPr="006A3BA8" w:rsidSect="005520D9">
      <w:pgSz w:w="12240" w:h="15840"/>
      <w:pgMar w:top="90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FD4E5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FFADFB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F703348"/>
    <w:multiLevelType w:val="hybridMultilevel"/>
    <w:tmpl w:val="2EC6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E84024"/>
    <w:multiLevelType w:val="hybridMultilevel"/>
    <w:tmpl w:val="A8648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05B58"/>
    <w:multiLevelType w:val="hybridMultilevel"/>
    <w:tmpl w:val="AA2C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BE49E9"/>
    <w:multiLevelType w:val="hybridMultilevel"/>
    <w:tmpl w:val="51C2E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5216575">
    <w:abstractNumId w:val="4"/>
  </w:num>
  <w:num w:numId="2" w16cid:durableId="117914515">
    <w:abstractNumId w:val="5"/>
  </w:num>
  <w:num w:numId="3" w16cid:durableId="1403407713">
    <w:abstractNumId w:val="2"/>
  </w:num>
  <w:num w:numId="4" w16cid:durableId="1773354745">
    <w:abstractNumId w:val="1"/>
  </w:num>
  <w:num w:numId="5" w16cid:durableId="1220477851">
    <w:abstractNumId w:val="0"/>
  </w:num>
  <w:num w:numId="6" w16cid:durableId="12784906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02D6D"/>
    <w:rsid w:val="000167C4"/>
    <w:rsid w:val="00020ABB"/>
    <w:rsid w:val="00023DAE"/>
    <w:rsid w:val="0003795B"/>
    <w:rsid w:val="000843BD"/>
    <w:rsid w:val="000A3DE0"/>
    <w:rsid w:val="000D6A56"/>
    <w:rsid w:val="000F4D6F"/>
    <w:rsid w:val="001033E7"/>
    <w:rsid w:val="00114A80"/>
    <w:rsid w:val="0012246A"/>
    <w:rsid w:val="001356CC"/>
    <w:rsid w:val="001372DE"/>
    <w:rsid w:val="0016600D"/>
    <w:rsid w:val="00185735"/>
    <w:rsid w:val="00195405"/>
    <w:rsid w:val="00197962"/>
    <w:rsid w:val="001A1193"/>
    <w:rsid w:val="001A78C4"/>
    <w:rsid w:val="001B656E"/>
    <w:rsid w:val="001D1124"/>
    <w:rsid w:val="0025043A"/>
    <w:rsid w:val="002542CB"/>
    <w:rsid w:val="00294659"/>
    <w:rsid w:val="002B0FC7"/>
    <w:rsid w:val="002B1638"/>
    <w:rsid w:val="002C0D0B"/>
    <w:rsid w:val="002D5F73"/>
    <w:rsid w:val="002F0920"/>
    <w:rsid w:val="00333AC9"/>
    <w:rsid w:val="00354CB5"/>
    <w:rsid w:val="00362DE0"/>
    <w:rsid w:val="00374C82"/>
    <w:rsid w:val="00382135"/>
    <w:rsid w:val="003A2902"/>
    <w:rsid w:val="003A7B57"/>
    <w:rsid w:val="003B3093"/>
    <w:rsid w:val="003C29BF"/>
    <w:rsid w:val="003C5BB7"/>
    <w:rsid w:val="003F4F60"/>
    <w:rsid w:val="0041483E"/>
    <w:rsid w:val="00453792"/>
    <w:rsid w:val="00471D36"/>
    <w:rsid w:val="0047212A"/>
    <w:rsid w:val="00486FB5"/>
    <w:rsid w:val="00487628"/>
    <w:rsid w:val="004B7531"/>
    <w:rsid w:val="004C72FE"/>
    <w:rsid w:val="004D3217"/>
    <w:rsid w:val="004D7B8E"/>
    <w:rsid w:val="004E6C30"/>
    <w:rsid w:val="004F052B"/>
    <w:rsid w:val="00502E14"/>
    <w:rsid w:val="005048C2"/>
    <w:rsid w:val="00527247"/>
    <w:rsid w:val="005346A8"/>
    <w:rsid w:val="00543E75"/>
    <w:rsid w:val="005520D9"/>
    <w:rsid w:val="00592EDA"/>
    <w:rsid w:val="005C560F"/>
    <w:rsid w:val="005C7127"/>
    <w:rsid w:val="005D017E"/>
    <w:rsid w:val="0060039E"/>
    <w:rsid w:val="00600B78"/>
    <w:rsid w:val="00621E3E"/>
    <w:rsid w:val="006458DC"/>
    <w:rsid w:val="00661EFD"/>
    <w:rsid w:val="00673396"/>
    <w:rsid w:val="006908F0"/>
    <w:rsid w:val="006B13E0"/>
    <w:rsid w:val="007067DC"/>
    <w:rsid w:val="00717730"/>
    <w:rsid w:val="00722F8F"/>
    <w:rsid w:val="007277B6"/>
    <w:rsid w:val="00745744"/>
    <w:rsid w:val="007457B7"/>
    <w:rsid w:val="007553CF"/>
    <w:rsid w:val="00760897"/>
    <w:rsid w:val="0079205E"/>
    <w:rsid w:val="007C1F30"/>
    <w:rsid w:val="007E055F"/>
    <w:rsid w:val="007E45C1"/>
    <w:rsid w:val="00812D27"/>
    <w:rsid w:val="00813C48"/>
    <w:rsid w:val="008236A7"/>
    <w:rsid w:val="00845D99"/>
    <w:rsid w:val="00846B90"/>
    <w:rsid w:val="00850BD9"/>
    <w:rsid w:val="008737CF"/>
    <w:rsid w:val="00886E57"/>
    <w:rsid w:val="009211EB"/>
    <w:rsid w:val="0097549E"/>
    <w:rsid w:val="00983DDC"/>
    <w:rsid w:val="00994F16"/>
    <w:rsid w:val="009C0B03"/>
    <w:rsid w:val="00A21E94"/>
    <w:rsid w:val="00A225CA"/>
    <w:rsid w:val="00A328C9"/>
    <w:rsid w:val="00A62A8B"/>
    <w:rsid w:val="00A64C25"/>
    <w:rsid w:val="00A847B9"/>
    <w:rsid w:val="00A9479E"/>
    <w:rsid w:val="00A95816"/>
    <w:rsid w:val="00AB04CD"/>
    <w:rsid w:val="00AF74FC"/>
    <w:rsid w:val="00B11050"/>
    <w:rsid w:val="00B32EFB"/>
    <w:rsid w:val="00B437C7"/>
    <w:rsid w:val="00B76FC2"/>
    <w:rsid w:val="00B905AB"/>
    <w:rsid w:val="00BF529A"/>
    <w:rsid w:val="00C02867"/>
    <w:rsid w:val="00C22712"/>
    <w:rsid w:val="00C22EC4"/>
    <w:rsid w:val="00C33814"/>
    <w:rsid w:val="00C40440"/>
    <w:rsid w:val="00C45C87"/>
    <w:rsid w:val="00C601EF"/>
    <w:rsid w:val="00CD0015"/>
    <w:rsid w:val="00CD45DF"/>
    <w:rsid w:val="00D02D0F"/>
    <w:rsid w:val="00D43BB1"/>
    <w:rsid w:val="00D715E3"/>
    <w:rsid w:val="00D74923"/>
    <w:rsid w:val="00DB021A"/>
    <w:rsid w:val="00DB5878"/>
    <w:rsid w:val="00DD4F4C"/>
    <w:rsid w:val="00E46A9D"/>
    <w:rsid w:val="00E57317"/>
    <w:rsid w:val="00E767A4"/>
    <w:rsid w:val="00E8570B"/>
    <w:rsid w:val="00E8764A"/>
    <w:rsid w:val="00EB0DD3"/>
    <w:rsid w:val="00ED4F78"/>
    <w:rsid w:val="00EE6434"/>
    <w:rsid w:val="00EF67FD"/>
    <w:rsid w:val="00F038F2"/>
    <w:rsid w:val="00F06A90"/>
    <w:rsid w:val="00F165BA"/>
    <w:rsid w:val="00F263DA"/>
    <w:rsid w:val="00F36C82"/>
    <w:rsid w:val="00F654C3"/>
    <w:rsid w:val="00F82B82"/>
    <w:rsid w:val="00F91292"/>
    <w:rsid w:val="00FA76F5"/>
    <w:rsid w:val="00FC7F51"/>
    <w:rsid w:val="00FD3FF0"/>
    <w:rsid w:val="00FE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5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1"/>
    <w:next w:val="a1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0F4D6F"/>
    <w:rPr>
      <w:i/>
      <w:iCs/>
      <w:color w:val="404040" w:themeColor="text1" w:themeTint="BF"/>
    </w:rPr>
  </w:style>
  <w:style w:type="paragraph" w:styleId="a9">
    <w:name w:val="List Paragraph"/>
    <w:basedOn w:val="a1"/>
    <w:uiPriority w:val="34"/>
    <w:qFormat/>
    <w:rsid w:val="000F4D6F"/>
    <w:pPr>
      <w:ind w:left="720"/>
      <w:contextualSpacing/>
    </w:pPr>
  </w:style>
  <w:style w:type="character" w:styleId="aa">
    <w:name w:val="Intense Emphasis"/>
    <w:basedOn w:val="a2"/>
    <w:uiPriority w:val="21"/>
    <w:qFormat/>
    <w:rsid w:val="000F4D6F"/>
    <w:rPr>
      <w:i/>
      <w:iCs/>
      <w:color w:val="0F4761" w:themeColor="accent1" w:themeShade="BF"/>
    </w:rPr>
  </w:style>
  <w:style w:type="paragraph" w:styleId="ab">
    <w:name w:val="Intense Quote"/>
    <w:basedOn w:val="a1"/>
    <w:next w:val="a1"/>
    <w:link w:val="ac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Выделенная цитата Знак"/>
    <w:basedOn w:val="a2"/>
    <w:link w:val="ab"/>
    <w:uiPriority w:val="30"/>
    <w:rsid w:val="000F4D6F"/>
    <w:rPr>
      <w:i/>
      <w:iCs/>
      <w:color w:val="0F4761" w:themeColor="accent1" w:themeShade="BF"/>
    </w:rPr>
  </w:style>
  <w:style w:type="character" w:styleId="ad">
    <w:name w:val="Intense Reference"/>
    <w:basedOn w:val="a2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2"/>
    <w:uiPriority w:val="99"/>
    <w:unhideWhenUsed/>
    <w:rsid w:val="000F4D6F"/>
    <w:rPr>
      <w:color w:val="467886" w:themeColor="hyperlink"/>
      <w:u w:val="single"/>
    </w:rPr>
  </w:style>
  <w:style w:type="character" w:styleId="af">
    <w:name w:val="Unresolved Mention"/>
    <w:basedOn w:val="a2"/>
    <w:uiPriority w:val="99"/>
    <w:semiHidden/>
    <w:unhideWhenUsed/>
    <w:rsid w:val="000F4D6F"/>
    <w:rPr>
      <w:color w:val="605E5C"/>
      <w:shd w:val="clear" w:color="auto" w:fill="E1DFDD"/>
    </w:rPr>
  </w:style>
  <w:style w:type="paragraph" w:styleId="a0">
    <w:name w:val="List Bullet"/>
    <w:basedOn w:val="a1"/>
    <w:uiPriority w:val="99"/>
    <w:unhideWhenUsed/>
    <w:rsid w:val="00020ABB"/>
    <w:pPr>
      <w:numPr>
        <w:numId w:val="4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a">
    <w:name w:val="List Number"/>
    <w:basedOn w:val="a1"/>
    <w:uiPriority w:val="99"/>
    <w:unhideWhenUsed/>
    <w:rsid w:val="00020ABB"/>
    <w:pPr>
      <w:numPr>
        <w:numId w:val="5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table" w:styleId="af0">
    <w:name w:val="Table Grid"/>
    <w:basedOn w:val="a3"/>
    <w:uiPriority w:val="59"/>
    <w:rsid w:val="00020ABB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ibek.berdigul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ction-xx-2026@kumtor.kg" TargetMode="External"/><Relationship Id="rId5" Type="http://schemas.openxmlformats.org/officeDocument/2006/relationships/hyperlink" Target="mailto:inspection-xx-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786</Words>
  <Characters>5584</Characters>
  <Application>Microsoft Office Word</Application>
  <DocSecurity>0</DocSecurity>
  <Lines>232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18</cp:revision>
  <dcterms:created xsi:type="dcterms:W3CDTF">2026-04-17T10:27:00Z</dcterms:created>
  <dcterms:modified xsi:type="dcterms:W3CDTF">2026-04-20T05:37:00Z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